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DDAB1" w14:textId="77777777" w:rsidR="00084D45" w:rsidRDefault="00084D45">
      <w:pPr>
        <w:rPr>
          <w:lang w:val="en-US"/>
        </w:rPr>
      </w:pPr>
      <w:bookmarkStart w:id="0" w:name="_GoBack"/>
      <w:bookmarkEnd w:id="0"/>
    </w:p>
    <w:p w14:paraId="267B1020" w14:textId="77777777" w:rsidR="00084D45" w:rsidRDefault="00084D45">
      <w:pPr>
        <w:rPr>
          <w:lang w:val="en-US"/>
        </w:rPr>
      </w:pPr>
    </w:p>
    <w:p w14:paraId="0E25028C" w14:textId="77777777" w:rsidR="00084D45" w:rsidRDefault="00084D45">
      <w:pPr>
        <w:rPr>
          <w:lang w:val="en-US"/>
        </w:rPr>
      </w:pPr>
    </w:p>
    <w:p w14:paraId="625EF527" w14:textId="77777777" w:rsidR="00084D45" w:rsidRDefault="00084D45">
      <w:pPr>
        <w:rPr>
          <w:lang w:val="en-US"/>
        </w:rPr>
      </w:pPr>
    </w:p>
    <w:p w14:paraId="5CD24172" w14:textId="1347F02E" w:rsidR="00084D45" w:rsidRDefault="00084D45">
      <w:pPr>
        <w:rPr>
          <w:lang w:val="en-US"/>
        </w:rPr>
      </w:pPr>
    </w:p>
    <w:p w14:paraId="49D5C7BD" w14:textId="77777777" w:rsidR="00D83C4A" w:rsidRDefault="00D83C4A">
      <w:pPr>
        <w:rPr>
          <w:lang w:val="en-US"/>
        </w:rPr>
      </w:pPr>
    </w:p>
    <w:p w14:paraId="013A6303" w14:textId="77777777" w:rsidR="00084D45" w:rsidRDefault="00084D45">
      <w:pPr>
        <w:rPr>
          <w:lang w:val="en-US"/>
        </w:rPr>
      </w:pPr>
    </w:p>
    <w:p w14:paraId="5222CDD9" w14:textId="77777777" w:rsidR="00084D45" w:rsidRDefault="00084D45">
      <w:pPr>
        <w:rPr>
          <w:lang w:val="en-US"/>
        </w:rPr>
      </w:pPr>
    </w:p>
    <w:p w14:paraId="58950F68" w14:textId="77777777" w:rsidR="00084D45" w:rsidRDefault="00084D45">
      <w:pPr>
        <w:rPr>
          <w:lang w:val="en-US"/>
        </w:rPr>
      </w:pPr>
    </w:p>
    <w:p w14:paraId="7653E7D6" w14:textId="77777777" w:rsidR="00084D45" w:rsidRDefault="00084D45">
      <w:pPr>
        <w:rPr>
          <w:lang w:val="en-US"/>
        </w:rPr>
      </w:pPr>
    </w:p>
    <w:p w14:paraId="5D568386" w14:textId="77777777" w:rsidR="00084D45" w:rsidRDefault="00084D45">
      <w:pPr>
        <w:rPr>
          <w:lang w:val="en-US"/>
        </w:rPr>
      </w:pPr>
    </w:p>
    <w:p w14:paraId="41818949" w14:textId="77777777" w:rsidR="00084D45" w:rsidRDefault="00084D45">
      <w:pPr>
        <w:rPr>
          <w:lang w:val="en-US"/>
        </w:rPr>
      </w:pPr>
    </w:p>
    <w:p w14:paraId="42A2ED72" w14:textId="4EE1C0EF" w:rsidR="00084D45" w:rsidRDefault="00DB42FC" w:rsidP="00084D45">
      <w:pPr>
        <w:jc w:val="center"/>
        <w:rPr>
          <w:lang w:val="en-US"/>
        </w:rPr>
      </w:pPr>
      <w:r w:rsidRPr="00084D45">
        <w:rPr>
          <w:lang w:val="en-US"/>
        </w:rPr>
        <w:t>Vicarious Trauma and Post-Traumatic Stress Disorder</w:t>
      </w:r>
    </w:p>
    <w:p w14:paraId="7686C8A0" w14:textId="26777D63" w:rsidR="00084D45" w:rsidRDefault="00DB42FC" w:rsidP="00084D45">
      <w:pPr>
        <w:jc w:val="center"/>
        <w:rPr>
          <w:lang w:val="en-US"/>
        </w:rPr>
      </w:pPr>
      <w:r>
        <w:rPr>
          <w:lang w:val="en-US"/>
        </w:rPr>
        <w:t>Name</w:t>
      </w:r>
    </w:p>
    <w:p w14:paraId="511213B5" w14:textId="295C6BE3" w:rsidR="00084D45" w:rsidRDefault="00DB42FC" w:rsidP="00084D45">
      <w:pPr>
        <w:jc w:val="center"/>
        <w:rPr>
          <w:lang w:val="en-US"/>
        </w:rPr>
      </w:pPr>
      <w:r>
        <w:rPr>
          <w:lang w:val="en-US"/>
        </w:rPr>
        <w:t>Institution</w:t>
      </w:r>
    </w:p>
    <w:p w14:paraId="59A3AF37" w14:textId="7785C351" w:rsidR="00D83C4A" w:rsidRDefault="00D83C4A" w:rsidP="00084D45">
      <w:pPr>
        <w:jc w:val="center"/>
        <w:rPr>
          <w:lang w:val="en-US"/>
        </w:rPr>
      </w:pPr>
    </w:p>
    <w:p w14:paraId="61A301AB" w14:textId="4583F814" w:rsidR="00D83C4A" w:rsidRDefault="00D83C4A" w:rsidP="00084D45">
      <w:pPr>
        <w:jc w:val="center"/>
        <w:rPr>
          <w:lang w:val="en-US"/>
        </w:rPr>
      </w:pPr>
    </w:p>
    <w:p w14:paraId="72D0F3E0" w14:textId="5528C5B2" w:rsidR="00D83C4A" w:rsidRDefault="00D83C4A" w:rsidP="00084D45">
      <w:pPr>
        <w:jc w:val="center"/>
        <w:rPr>
          <w:lang w:val="en-US"/>
        </w:rPr>
      </w:pPr>
    </w:p>
    <w:p w14:paraId="1835181B" w14:textId="47EA8080" w:rsidR="00D83C4A" w:rsidRDefault="00D83C4A" w:rsidP="00084D45">
      <w:pPr>
        <w:jc w:val="center"/>
        <w:rPr>
          <w:lang w:val="en-US"/>
        </w:rPr>
      </w:pPr>
    </w:p>
    <w:p w14:paraId="0A508D4A" w14:textId="4F48FABE" w:rsidR="00D83C4A" w:rsidRDefault="00D83C4A" w:rsidP="00084D45">
      <w:pPr>
        <w:jc w:val="center"/>
        <w:rPr>
          <w:lang w:val="en-US"/>
        </w:rPr>
      </w:pPr>
    </w:p>
    <w:p w14:paraId="3DC820F7" w14:textId="41A58AAF" w:rsidR="00D83C4A" w:rsidRDefault="00D83C4A" w:rsidP="00084D45">
      <w:pPr>
        <w:jc w:val="center"/>
        <w:rPr>
          <w:lang w:val="en-US"/>
        </w:rPr>
      </w:pPr>
    </w:p>
    <w:p w14:paraId="06C62515" w14:textId="7A89515F" w:rsidR="00D83C4A" w:rsidRDefault="00D83C4A" w:rsidP="00084D45">
      <w:pPr>
        <w:jc w:val="center"/>
        <w:rPr>
          <w:lang w:val="en-US"/>
        </w:rPr>
      </w:pPr>
    </w:p>
    <w:p w14:paraId="010392F1" w14:textId="0128CA8C" w:rsidR="00D83C4A" w:rsidRDefault="00D83C4A" w:rsidP="00084D45">
      <w:pPr>
        <w:jc w:val="center"/>
        <w:rPr>
          <w:lang w:val="en-US"/>
        </w:rPr>
      </w:pPr>
    </w:p>
    <w:p w14:paraId="14EF09AC" w14:textId="3152BBED" w:rsidR="00D83C4A" w:rsidRDefault="00D83C4A" w:rsidP="00084D45">
      <w:pPr>
        <w:jc w:val="center"/>
        <w:rPr>
          <w:lang w:val="en-US"/>
        </w:rPr>
      </w:pPr>
    </w:p>
    <w:p w14:paraId="4E003346" w14:textId="78BBE126" w:rsidR="00D83C4A" w:rsidRDefault="00D83C4A" w:rsidP="00084D45">
      <w:pPr>
        <w:jc w:val="center"/>
        <w:rPr>
          <w:lang w:val="en-US"/>
        </w:rPr>
      </w:pPr>
    </w:p>
    <w:p w14:paraId="5AB979B8" w14:textId="187F7F0F" w:rsidR="00D83C4A" w:rsidRDefault="00D83C4A" w:rsidP="00084D45">
      <w:pPr>
        <w:jc w:val="center"/>
        <w:rPr>
          <w:lang w:val="en-US"/>
        </w:rPr>
      </w:pPr>
    </w:p>
    <w:p w14:paraId="6E3A158C" w14:textId="4559976B" w:rsidR="00D83C4A" w:rsidRDefault="00D83C4A" w:rsidP="00084D45">
      <w:pPr>
        <w:jc w:val="center"/>
        <w:rPr>
          <w:lang w:val="en-US"/>
        </w:rPr>
      </w:pPr>
    </w:p>
    <w:p w14:paraId="1912AB95" w14:textId="7C4D2015" w:rsidR="00D83C4A" w:rsidRDefault="00D83C4A" w:rsidP="00084D45">
      <w:pPr>
        <w:jc w:val="center"/>
        <w:rPr>
          <w:lang w:val="en-US"/>
        </w:rPr>
      </w:pPr>
    </w:p>
    <w:p w14:paraId="35D4C53C" w14:textId="77777777" w:rsidR="00D83C4A" w:rsidRDefault="00D83C4A" w:rsidP="00084D45">
      <w:pPr>
        <w:jc w:val="center"/>
        <w:rPr>
          <w:lang w:val="en-US"/>
        </w:rPr>
      </w:pPr>
    </w:p>
    <w:p w14:paraId="4038675A" w14:textId="77777777" w:rsidR="00084D45" w:rsidRDefault="00084D45">
      <w:pPr>
        <w:rPr>
          <w:lang w:val="en-US"/>
        </w:rPr>
      </w:pPr>
    </w:p>
    <w:p w14:paraId="34BCE292" w14:textId="524E1687" w:rsidR="008D6EA4" w:rsidRDefault="00DB42FC" w:rsidP="00D83C4A">
      <w:pPr>
        <w:spacing w:line="480" w:lineRule="auto"/>
        <w:ind w:firstLine="720"/>
        <w:jc w:val="both"/>
        <w:rPr>
          <w:lang w:val="en-US"/>
        </w:rPr>
      </w:pPr>
      <w:r>
        <w:rPr>
          <w:lang w:val="en-US"/>
        </w:rPr>
        <w:lastRenderedPageBreak/>
        <w:t xml:space="preserve">The post-traumatic disorder is a mental health condition that is triggered by a traumatic or a terrifying event which influences a specific standard body functionality. It mainly occurs when an individual is directly involved either through experience or witnessing the event. Vicarious trauma, on the other hand, does not have a direct relation to a game since an individual can learn about a given traumatic experience through an individual who was directly involved. Therefore </w:t>
      </w:r>
      <w:r w:rsidR="00161BCD">
        <w:rPr>
          <w:lang w:val="en-US"/>
        </w:rPr>
        <w:t>post-traumatic</w:t>
      </w:r>
      <w:r>
        <w:rPr>
          <w:lang w:val="en-US"/>
        </w:rPr>
        <w:t xml:space="preserve"> stress disorder and vicarious are different conditions, although they both influence the standard functionality of an individual</w:t>
      </w:r>
      <w:r w:rsidR="00084D45">
        <w:rPr>
          <w:lang w:val="en-US"/>
        </w:rPr>
        <w:t xml:space="preserve"> (</w:t>
      </w:r>
      <w:r w:rsidR="00084D45" w:rsidRPr="00084D45">
        <w:t>Diehle,</w:t>
      </w:r>
      <w:r w:rsidR="00084D45" w:rsidRPr="00084D45">
        <w:rPr>
          <w:lang w:val="en-US"/>
        </w:rPr>
        <w:t xml:space="preserve"> </w:t>
      </w:r>
      <w:r w:rsidR="00084D45" w:rsidRPr="00084D45">
        <w:t xml:space="preserve">Brooks &amp; Greenberg, 2017). </w:t>
      </w:r>
      <w:r w:rsidR="00084D45" w:rsidRPr="00084D45">
        <w:rPr>
          <w:lang w:val="en-US"/>
        </w:rPr>
        <w:t xml:space="preserve"> </w:t>
      </w:r>
    </w:p>
    <w:p w14:paraId="435D2092" w14:textId="69EBEFAA" w:rsidR="006305D7" w:rsidRDefault="00DB42FC" w:rsidP="00D83C4A">
      <w:pPr>
        <w:spacing w:line="480" w:lineRule="auto"/>
        <w:ind w:firstLine="720"/>
        <w:jc w:val="both"/>
        <w:rPr>
          <w:lang w:val="en-US"/>
        </w:rPr>
      </w:pPr>
      <w:r>
        <w:rPr>
          <w:lang w:val="en-US"/>
        </w:rPr>
        <w:t>Therefore based on the evaluation of the video, the three veterans were dealing with different issues. Richard Malstrom was dealing with</w:t>
      </w:r>
      <w:r w:rsidR="006357AC">
        <w:rPr>
          <w:lang w:val="en-US"/>
        </w:rPr>
        <w:t xml:space="preserve"> the post-traumatic disorder</w:t>
      </w:r>
      <w:r>
        <w:rPr>
          <w:lang w:val="en-US"/>
        </w:rPr>
        <w:t xml:space="preserve"> while</w:t>
      </w:r>
      <w:r w:rsidR="006357AC">
        <w:rPr>
          <w:lang w:val="en-US"/>
        </w:rPr>
        <w:t xml:space="preserve"> Claude Boushey</w:t>
      </w:r>
      <w:r>
        <w:rPr>
          <w:lang w:val="en-US"/>
        </w:rPr>
        <w:t xml:space="preserve"> was dealing with post-traumatic stress disorder. Richard Malstrom was a lieutenant commander in the United States Navy. Malstrom was assigned 3</w:t>
      </w:r>
      <w:r w:rsidRPr="006305D7">
        <w:rPr>
          <w:vertAlign w:val="superscript"/>
          <w:lang w:val="en-US"/>
        </w:rPr>
        <w:t>rd</w:t>
      </w:r>
      <w:r>
        <w:rPr>
          <w:lang w:val="en-US"/>
        </w:rPr>
        <w:t xml:space="preserve"> battalion and </w:t>
      </w:r>
      <w:r w:rsidR="006357AC">
        <w:rPr>
          <w:lang w:val="en-US"/>
        </w:rPr>
        <w:t>sent</w:t>
      </w:r>
      <w:r>
        <w:rPr>
          <w:lang w:val="en-US"/>
        </w:rPr>
        <w:t xml:space="preserve"> deep into Iraq. </w:t>
      </w:r>
      <w:r w:rsidR="006357AC">
        <w:rPr>
          <w:lang w:val="en-US"/>
        </w:rPr>
        <w:t>He had frontline experience while witnessing tens of fellow Marines being killed and hundreds wounded in the war. He was having flashbacks, and intrusive memories of the events Malstrom was being affected even by the dummies which were being used to train officers on how to perform CPR. Malstrom was also having challenges in concentrating. Frequent flashbacks and intrusive memories and significant symptoms of post-traumatic stress disorder. Malstrom was also directly involved in the fights having witnessed many of his colleagues get killed. Problem with concentration also provides a strong indication that he was suffering from post-traumatic disorder.</w:t>
      </w:r>
    </w:p>
    <w:p w14:paraId="213890E8" w14:textId="73CE2EAA" w:rsidR="006357AC" w:rsidRDefault="00DB42FC" w:rsidP="00D83C4A">
      <w:pPr>
        <w:spacing w:line="480" w:lineRule="auto"/>
        <w:ind w:firstLine="720"/>
        <w:jc w:val="both"/>
        <w:rPr>
          <w:lang w:val="en-US"/>
        </w:rPr>
      </w:pPr>
      <w:r>
        <w:rPr>
          <w:lang w:val="en-US"/>
        </w:rPr>
        <w:t xml:space="preserve">Claude Boushey was having significant challenges, both physical and emotional. However, from his role as veteran peer specialists. He was mostly involved in counseling and advising veterans on how to deal with their different traumatic experiences. He lost one of his close </w:t>
      </w:r>
      <w:r w:rsidR="00161BCD">
        <w:rPr>
          <w:lang w:val="en-US"/>
        </w:rPr>
        <w:t>friends</w:t>
      </w:r>
      <w:r>
        <w:rPr>
          <w:lang w:val="en-US"/>
        </w:rPr>
        <w:t xml:space="preserve"> while he was recovering, which was difficult for him to take. The memories were difficult to control, primarily mental wellbeing. Boushey had significant physical ailments as </w:t>
      </w:r>
      <w:r>
        <w:rPr>
          <w:lang w:val="en-US"/>
        </w:rPr>
        <w:lastRenderedPageBreak/>
        <w:t>well as exhaustion. He was feeling very disconnected with his feelings due to substantial psychological pressure and understanding that he was unable to help the course based on his goals. There was a substantial relationship strain.</w:t>
      </w:r>
    </w:p>
    <w:p w14:paraId="2B42882C" w14:textId="2FB949AB" w:rsidR="006357AC" w:rsidRDefault="00DB42FC" w:rsidP="00D83C4A">
      <w:pPr>
        <w:spacing w:line="480" w:lineRule="auto"/>
        <w:ind w:firstLine="720"/>
        <w:jc w:val="both"/>
        <w:rPr>
          <w:lang w:val="en-US"/>
        </w:rPr>
      </w:pPr>
      <w:r>
        <w:rPr>
          <w:lang w:val="en-US"/>
        </w:rPr>
        <w:t xml:space="preserve">Insights </w:t>
      </w:r>
    </w:p>
    <w:p w14:paraId="3CEB0C0D" w14:textId="77777777" w:rsidR="00084D45" w:rsidRDefault="00DB42FC" w:rsidP="00D83C4A">
      <w:pPr>
        <w:spacing w:line="480" w:lineRule="auto"/>
        <w:ind w:firstLine="720"/>
        <w:jc w:val="both"/>
      </w:pPr>
      <w:r>
        <w:rPr>
          <w:lang w:val="en-US"/>
        </w:rPr>
        <w:t>The video provides significant experiences among veterans and what they deal with after the war. These issues are detrimental to their psychological, emotional wellbeing because they feel disconnected from society and assume that they are alone within their respective settings. Veterans require substantial psychiatric help to ensure that they successfully integrate into the crucial society. The video has also highlighted that the current interventions put in place targeting the needs of veterans have been unable to help improve their emotional, psychological and behavioral wellbeing (</w:t>
      </w:r>
      <w:r w:rsidRPr="00084D45">
        <w:t>Diehle,</w:t>
      </w:r>
      <w:r>
        <w:rPr>
          <w:lang w:val="en-US"/>
        </w:rPr>
        <w:t xml:space="preserve"> </w:t>
      </w:r>
      <w:r w:rsidRPr="00084D45">
        <w:t xml:space="preserve">Brooks &amp; Greenberg, 2017). </w:t>
      </w:r>
    </w:p>
    <w:p w14:paraId="724C03D4" w14:textId="2568DE92" w:rsidR="006357AC" w:rsidRDefault="00DB42FC" w:rsidP="00D83C4A">
      <w:pPr>
        <w:spacing w:line="480" w:lineRule="auto"/>
        <w:ind w:firstLine="720"/>
        <w:jc w:val="both"/>
        <w:rPr>
          <w:lang w:val="en-US"/>
        </w:rPr>
      </w:pPr>
      <w:r>
        <w:rPr>
          <w:lang w:val="en-US"/>
        </w:rPr>
        <w:t xml:space="preserve"> These individuals play an essential role in protecting the interests of the nation and its citizens. Vicarious trauma is also a significant issue considering the traumatic experiences that the </w:t>
      </w:r>
      <w:r w:rsidR="00161BCD">
        <w:rPr>
          <w:lang w:val="en-US"/>
        </w:rPr>
        <w:t>veterans</w:t>
      </w:r>
      <w:r>
        <w:rPr>
          <w:lang w:val="en-US"/>
        </w:rPr>
        <w:t xml:space="preserve"> who have been on frontline go through and share with their therapists. However, </w:t>
      </w:r>
      <w:r w:rsidR="00161BCD">
        <w:rPr>
          <w:lang w:val="en-US"/>
        </w:rPr>
        <w:t>post-traumatic</w:t>
      </w:r>
      <w:r>
        <w:rPr>
          <w:lang w:val="en-US"/>
        </w:rPr>
        <w:t xml:space="preserve"> stress disorder is the main mental health disorder that the majority of the veterans deal with hence the </w:t>
      </w:r>
      <w:r w:rsidR="00161BCD">
        <w:rPr>
          <w:lang w:val="en-US"/>
        </w:rPr>
        <w:t>interventions</w:t>
      </w:r>
      <w:r>
        <w:rPr>
          <w:lang w:val="en-US"/>
        </w:rPr>
        <w:t xml:space="preserve"> put in place should focus on controlling the development of these symptoms.</w:t>
      </w:r>
    </w:p>
    <w:p w14:paraId="046256C8" w14:textId="4BA7F49F" w:rsidR="00D83C4A" w:rsidRDefault="00D83C4A" w:rsidP="00D83C4A">
      <w:pPr>
        <w:spacing w:line="480" w:lineRule="auto"/>
        <w:ind w:firstLine="720"/>
        <w:jc w:val="both"/>
        <w:rPr>
          <w:lang w:val="en-US"/>
        </w:rPr>
      </w:pPr>
    </w:p>
    <w:p w14:paraId="056059EC" w14:textId="5C666443" w:rsidR="00D83C4A" w:rsidRDefault="00D83C4A" w:rsidP="00D83C4A">
      <w:pPr>
        <w:spacing w:line="480" w:lineRule="auto"/>
        <w:ind w:firstLine="720"/>
        <w:jc w:val="both"/>
        <w:rPr>
          <w:lang w:val="en-US"/>
        </w:rPr>
      </w:pPr>
    </w:p>
    <w:p w14:paraId="5F213AA6" w14:textId="18D3EA1E" w:rsidR="00D83C4A" w:rsidRDefault="00D83C4A" w:rsidP="00D83C4A">
      <w:pPr>
        <w:spacing w:line="480" w:lineRule="auto"/>
        <w:ind w:firstLine="720"/>
        <w:jc w:val="both"/>
        <w:rPr>
          <w:lang w:val="en-US"/>
        </w:rPr>
      </w:pPr>
    </w:p>
    <w:p w14:paraId="14C94563" w14:textId="08779B32" w:rsidR="00D83C4A" w:rsidRDefault="00D83C4A" w:rsidP="00D83C4A">
      <w:pPr>
        <w:spacing w:line="480" w:lineRule="auto"/>
        <w:ind w:firstLine="720"/>
        <w:jc w:val="both"/>
        <w:rPr>
          <w:lang w:val="en-US"/>
        </w:rPr>
      </w:pPr>
    </w:p>
    <w:p w14:paraId="6F89716D" w14:textId="77777777" w:rsidR="00D83C4A" w:rsidRDefault="00D83C4A" w:rsidP="00D83C4A">
      <w:pPr>
        <w:spacing w:line="480" w:lineRule="auto"/>
        <w:ind w:firstLine="720"/>
        <w:jc w:val="both"/>
        <w:rPr>
          <w:lang w:val="en-US"/>
        </w:rPr>
      </w:pPr>
    </w:p>
    <w:p w14:paraId="4C3A9404" w14:textId="7E4D3604" w:rsidR="006357AC" w:rsidRDefault="006357AC">
      <w:pPr>
        <w:rPr>
          <w:lang w:val="en-US"/>
        </w:rPr>
      </w:pPr>
    </w:p>
    <w:p w14:paraId="731E2C1D" w14:textId="06D15F82" w:rsidR="006357AC" w:rsidRDefault="00DB42FC" w:rsidP="00D83C4A">
      <w:pPr>
        <w:jc w:val="center"/>
        <w:rPr>
          <w:lang w:val="en-US"/>
        </w:rPr>
      </w:pPr>
      <w:r>
        <w:rPr>
          <w:lang w:val="en-US"/>
        </w:rPr>
        <w:lastRenderedPageBreak/>
        <w:t>References</w:t>
      </w:r>
    </w:p>
    <w:p w14:paraId="2C6547F0" w14:textId="77777777" w:rsidR="00D83C4A" w:rsidRPr="006305D7" w:rsidRDefault="00DB42FC" w:rsidP="00D83C4A">
      <w:pPr>
        <w:spacing w:line="480" w:lineRule="auto"/>
        <w:ind w:left="720" w:hanging="720"/>
        <w:rPr>
          <w:lang w:val="en-US"/>
        </w:rPr>
      </w:pPr>
      <w:r w:rsidRPr="00084D45">
        <w:t>Diehle, J., Brooks, S. K., &amp; Greenberg, N. (2017). Veterans are not the only ones suffering from posttraumatic stress symptoms: what do we know about dependents’ secondary traumatic stress?. </w:t>
      </w:r>
      <w:r w:rsidRPr="00084D45">
        <w:rPr>
          <w:i/>
          <w:iCs/>
        </w:rPr>
        <w:t>Social psychiatry and psychiatric epidemiology</w:t>
      </w:r>
      <w:r w:rsidRPr="00084D45">
        <w:t>, </w:t>
      </w:r>
      <w:r w:rsidRPr="00084D45">
        <w:rPr>
          <w:i/>
          <w:iCs/>
        </w:rPr>
        <w:t>52</w:t>
      </w:r>
      <w:r w:rsidRPr="00084D45">
        <w:t>(1), 35-44.</w:t>
      </w:r>
    </w:p>
    <w:p w14:paraId="448586D2" w14:textId="77777777" w:rsidR="00D83C4A" w:rsidRDefault="00DB42FC" w:rsidP="00D83C4A">
      <w:pPr>
        <w:spacing w:line="480" w:lineRule="auto"/>
        <w:ind w:left="720" w:hanging="720"/>
      </w:pPr>
      <w:r w:rsidRPr="00084D45">
        <w:t>Finklestein, M., Stein, E., Greene, T., Bronstein, I., &amp; Solomon, Z. (2015). Posttraumatic stress disorder and vicarious trauma in mental health professionals.</w:t>
      </w:r>
    </w:p>
    <w:p w14:paraId="51920ED0" w14:textId="77777777" w:rsidR="00D83C4A" w:rsidRDefault="00DB42FC" w:rsidP="00D83C4A">
      <w:pPr>
        <w:spacing w:line="480" w:lineRule="auto"/>
        <w:ind w:left="720" w:hanging="720"/>
      </w:pPr>
      <w:r w:rsidRPr="00084D45">
        <w:t>May, C. L., &amp; Wisco, B. E. (2016). Defining trauma: How level of exposure and proximity affect risk for posttraumatic stress disorder. </w:t>
      </w:r>
      <w:r w:rsidRPr="00084D45">
        <w:rPr>
          <w:i/>
          <w:iCs/>
        </w:rPr>
        <w:t>Psychological trauma: theory, research, practice, and policy</w:t>
      </w:r>
      <w:r w:rsidRPr="00084D45">
        <w:t>, </w:t>
      </w:r>
      <w:r w:rsidRPr="00084D45">
        <w:rPr>
          <w:i/>
          <w:iCs/>
        </w:rPr>
        <w:t>8</w:t>
      </w:r>
      <w:r w:rsidRPr="00084D45">
        <w:t>(2), 233.</w:t>
      </w:r>
    </w:p>
    <w:sectPr w:rsidR="00D83C4A" w:rsidSect="00084D4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6C099" w14:textId="77777777" w:rsidR="006256C1" w:rsidRDefault="006256C1">
      <w:pPr>
        <w:spacing w:after="0" w:line="240" w:lineRule="auto"/>
      </w:pPr>
      <w:r>
        <w:separator/>
      </w:r>
    </w:p>
  </w:endnote>
  <w:endnote w:type="continuationSeparator" w:id="0">
    <w:p w14:paraId="314579CD" w14:textId="77777777" w:rsidR="006256C1" w:rsidRDefault="00625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AAFAA" w14:textId="77777777" w:rsidR="006256C1" w:rsidRDefault="006256C1">
      <w:pPr>
        <w:spacing w:after="0" w:line="240" w:lineRule="auto"/>
      </w:pPr>
      <w:r>
        <w:separator/>
      </w:r>
    </w:p>
  </w:footnote>
  <w:footnote w:type="continuationSeparator" w:id="0">
    <w:p w14:paraId="0BEB01B1" w14:textId="77777777" w:rsidR="006256C1" w:rsidRDefault="00625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6242C" w14:textId="140EE96F" w:rsidR="00D83C4A" w:rsidRDefault="00DB42FC">
    <w:pPr>
      <w:pStyle w:val="Header"/>
      <w:jc w:val="right"/>
    </w:pPr>
    <w:r w:rsidRPr="00D83C4A">
      <w:rPr>
        <w:lang w:val="en-US"/>
      </w:rPr>
      <w:t xml:space="preserve">VICARIOUS TRAUMA AND POST-TRAUMATIC STRESS DISORDER </w:t>
    </w:r>
    <w:r>
      <w:rPr>
        <w:lang w:val="en-US"/>
      </w:rPr>
      <w:t xml:space="preserve">                  </w:t>
    </w:r>
    <w:r w:rsidRPr="00D83C4A">
      <w:rPr>
        <w:lang w:val="en-US"/>
      </w:rPr>
      <w:t xml:space="preserve">  </w:t>
    </w:r>
    <w:r>
      <w:rPr>
        <w:lang w:val="en-US"/>
      </w:rPr>
      <w:t xml:space="preserve"> </w:t>
    </w:r>
    <w:sdt>
      <w:sdtPr>
        <w:id w:val="15321492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0819D9" w14:textId="77777777" w:rsidR="00D83C4A" w:rsidRDefault="00D83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D9E53" w14:textId="78A60FA2" w:rsidR="00084D45" w:rsidRDefault="00DB42FC">
    <w:pPr>
      <w:pStyle w:val="Header"/>
      <w:jc w:val="right"/>
    </w:pPr>
    <w:r>
      <w:rPr>
        <w:lang w:val="en-US"/>
      </w:rPr>
      <w:t xml:space="preserve">Running head: </w:t>
    </w:r>
    <w:r w:rsidRPr="00084D45">
      <w:rPr>
        <w:sz w:val="22"/>
        <w:lang w:val="en-US"/>
      </w:rPr>
      <w:t>VICARIOUS TRAUMA AND POST-TRAUMATIC STRESS DISORDER</w:t>
    </w:r>
    <w:r w:rsidRPr="00084D45">
      <w:rPr>
        <w:lang w:val="en-US"/>
      </w:rPr>
      <w:t xml:space="preserve"> </w:t>
    </w:r>
    <w:r>
      <w:rPr>
        <w:lang w:val="en-US"/>
      </w:rPr>
      <w:t xml:space="preserve">  </w:t>
    </w:r>
    <w:sdt>
      <w:sdtPr>
        <w:id w:val="421526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A903CF" w14:textId="77777777" w:rsidR="00084D45" w:rsidRDefault="00084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G2NDAytDQxMzU2NzBU0lEKTi0uzszPAykwrAUAyziE7SwAAAA="/>
  </w:docVars>
  <w:rsids>
    <w:rsidRoot w:val="006305D7"/>
    <w:rsid w:val="00084D45"/>
    <w:rsid w:val="00161BCD"/>
    <w:rsid w:val="00472F52"/>
    <w:rsid w:val="006256C1"/>
    <w:rsid w:val="006305D7"/>
    <w:rsid w:val="006357AC"/>
    <w:rsid w:val="007448AF"/>
    <w:rsid w:val="008D6EA4"/>
    <w:rsid w:val="00B0640E"/>
    <w:rsid w:val="00D83C4A"/>
    <w:rsid w:val="00DB42F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8DF34-8A1D-4C00-AE09-95707894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D45"/>
  </w:style>
  <w:style w:type="paragraph" w:styleId="Footer">
    <w:name w:val="footer"/>
    <w:basedOn w:val="Normal"/>
    <w:link w:val="FooterChar"/>
    <w:uiPriority w:val="99"/>
    <w:unhideWhenUsed/>
    <w:rsid w:val="00084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2019-06-07T14:10:00Z</dcterms:created>
  <dcterms:modified xsi:type="dcterms:W3CDTF">2019-06-07T14:10:00Z</dcterms:modified>
</cp:coreProperties>
</file>